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A4E2" w14:textId="64F3EF17" w:rsidR="00610149" w:rsidRPr="00610149" w:rsidRDefault="00610149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Fonts w:ascii="Libre Baskerville" w:hAnsi="Libre Baskerville"/>
          <w:sz w:val="18"/>
          <w:szCs w:val="18"/>
        </w:rPr>
        <w:t>FOOTNOTES</w:t>
      </w:r>
    </w:p>
    <w:p w14:paraId="7D282FFA" w14:textId="77777777" w:rsidR="00610149" w:rsidRPr="00610149" w:rsidRDefault="00610149" w:rsidP="000477C8">
      <w:pPr>
        <w:pStyle w:val="EndnoteText"/>
        <w:rPr>
          <w:rFonts w:ascii="Libre Baskerville" w:hAnsi="Libre Baskerville"/>
          <w:sz w:val="18"/>
          <w:szCs w:val="18"/>
        </w:rPr>
      </w:pPr>
    </w:p>
    <w:p w14:paraId="7FBFCF65" w14:textId="412F280F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Women’s Brain Book – the neuroscience of health, hormones and happiness, Dr Sarah McKay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14</w:t>
      </w:r>
    </w:p>
    <w:p w14:paraId="7C8451D8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10 &amp; 11</w:t>
      </w:r>
    </w:p>
    <w:p w14:paraId="7B44CAE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119</w:t>
      </w:r>
    </w:p>
    <w:p w14:paraId="19299887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109</w:t>
      </w:r>
    </w:p>
    <w:p w14:paraId="6BCD2FF5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114</w:t>
      </w:r>
    </w:p>
    <w:p w14:paraId="39B5BDB2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Inferior: how science got women wrong and the new research that’s rewriting the story, Angela Saini Inferior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118</w:t>
      </w:r>
    </w:p>
    <w:p w14:paraId="0C3B1A87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Inferior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105</w:t>
      </w:r>
    </w:p>
    <w:p w14:paraId="52755DBF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146</w:t>
      </w:r>
    </w:p>
    <w:p w14:paraId="7B9A44C5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Inferior: how science got women wrong and the new research that’s rewriting the story, Angela Saini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15</w:t>
      </w:r>
    </w:p>
    <w:p w14:paraId="684D3858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Gendered Brain: the new neuroscience that shatters the myth of the female brain, Gina Rippon,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xii</w:t>
      </w:r>
    </w:p>
    <w:p w14:paraId="75776EB1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Gendered Brain: the new neuroscience that shatters the myth of the female brain, Gina Rippon,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xiii</w:t>
      </w:r>
    </w:p>
    <w:p w14:paraId="01DE7DA2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</w:p>
    <w:p w14:paraId="4F8650BF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154</w:t>
      </w:r>
    </w:p>
    <w:p w14:paraId="6ED47F43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myth of gender essentialism, ABC Radio National Big Ideas podcast Thu 6 Sep 2018, 8:05pm</w:t>
      </w:r>
    </w:p>
    <w:p w14:paraId="69230FF1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Women and Power a Manifesto </w:t>
      </w:r>
      <w:proofErr w:type="spellStart"/>
      <w:r w:rsidRPr="00610149">
        <w:rPr>
          <w:rFonts w:ascii="Libre Baskerville" w:hAnsi="Libre Baskerville"/>
          <w:sz w:val="18"/>
          <w:szCs w:val="18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</w:rPr>
        <w:t xml:space="preserve"> 30</w:t>
      </w:r>
    </w:p>
    <w:p w14:paraId="01279241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creation of emotions, ABC Radio National All in the Mind podcast</w:t>
      </w:r>
      <w:r w:rsidRPr="00610149">
        <w:rPr>
          <w:rFonts w:ascii="Libre Baskerville" w:hAnsi="Libre Baskerville"/>
          <w:color w:val="3B3B3C"/>
          <w:sz w:val="18"/>
          <w:szCs w:val="18"/>
          <w:shd w:val="clear" w:color="auto" w:fill="FFFFFF"/>
        </w:rPr>
        <w:t xml:space="preserve"> </w:t>
      </w:r>
      <w:r w:rsidRPr="00610149">
        <w:rPr>
          <w:rFonts w:ascii="Libre Baskerville" w:hAnsi="Libre Baskerville"/>
          <w:sz w:val="18"/>
          <w:szCs w:val="18"/>
        </w:rPr>
        <w:t>Sun 9 Jul 2017, 5:05pm</w:t>
      </w:r>
    </w:p>
    <w:p w14:paraId="66228B32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creation of emotions, ABC Radio National All in the Mind podcast</w:t>
      </w:r>
      <w:r w:rsidRPr="00610149">
        <w:rPr>
          <w:rFonts w:ascii="Libre Baskerville" w:hAnsi="Libre Baskerville"/>
          <w:color w:val="3B3B3C"/>
          <w:sz w:val="18"/>
          <w:szCs w:val="18"/>
          <w:shd w:val="clear" w:color="auto" w:fill="FFFFFF"/>
        </w:rPr>
        <w:t xml:space="preserve"> </w:t>
      </w:r>
      <w:r w:rsidRPr="00610149">
        <w:rPr>
          <w:rFonts w:ascii="Libre Baskerville" w:hAnsi="Libre Baskerville"/>
          <w:sz w:val="18"/>
          <w:szCs w:val="18"/>
        </w:rPr>
        <w:t>Sun 9 Jul 2017, 5:05pm</w:t>
      </w:r>
    </w:p>
    <w:p w14:paraId="5642F739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creation of emotions, ABC Radio National All in the Mind podcast</w:t>
      </w:r>
      <w:r w:rsidRPr="00610149">
        <w:rPr>
          <w:rFonts w:ascii="Libre Baskerville" w:hAnsi="Libre Baskerville"/>
          <w:color w:val="3B3B3C"/>
          <w:sz w:val="18"/>
          <w:szCs w:val="18"/>
          <w:shd w:val="clear" w:color="auto" w:fill="FFFFFF"/>
        </w:rPr>
        <w:t xml:space="preserve"> </w:t>
      </w:r>
      <w:r w:rsidRPr="00610149">
        <w:rPr>
          <w:rFonts w:ascii="Libre Baskerville" w:hAnsi="Libre Baskerville"/>
          <w:sz w:val="18"/>
          <w:szCs w:val="18"/>
        </w:rPr>
        <w:t>Sun 9 Jul 2017, 5:05pm</w:t>
      </w:r>
    </w:p>
    <w:p w14:paraId="621326E3" w14:textId="77777777" w:rsidR="000477C8" w:rsidRPr="00610149" w:rsidRDefault="000477C8" w:rsidP="000477C8">
      <w:pPr>
        <w:spacing w:before="240" w:beforeAutospacing="1" w:line="240" w:lineRule="auto"/>
        <w:ind w:left="1440" w:hanging="1440"/>
        <w:rPr>
          <w:rFonts w:ascii="Libre Baskerville" w:hAnsi="Libre Baskerville"/>
          <w:b/>
          <w:i/>
          <w:color w:val="000000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https://www.merriam-webster.com/dictionary/myth</w:t>
      </w:r>
    </w:p>
    <w:p w14:paraId="13C7C2DC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</w:p>
    <w:p w14:paraId="718B3714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169</w:t>
      </w:r>
    </w:p>
    <w:p w14:paraId="04CCED36" w14:textId="77777777" w:rsidR="000477C8" w:rsidRPr="00610149" w:rsidRDefault="000477C8" w:rsidP="000477C8">
      <w:pPr>
        <w:pStyle w:val="Heading1"/>
        <w:shd w:val="clear" w:color="auto" w:fill="FFFFFF"/>
        <w:spacing w:before="0" w:after="0" w:line="240" w:lineRule="auto"/>
        <w:rPr>
          <w:rFonts w:ascii="Libre Baskerville" w:eastAsia="Century Gothic" w:hAnsi="Libre Baskerville" w:cs="Century Gothic"/>
          <w:b w:val="0"/>
          <w:i/>
          <w:color w:val="181818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b w:val="0"/>
          <w:color w:val="333333"/>
          <w:sz w:val="18"/>
          <w:szCs w:val="18"/>
          <w:highlight w:val="white"/>
          <w:u w:val="single"/>
        </w:rPr>
        <w:t>The Gifts of Imperfection: Let Go of Who You Think You're Supposed to Be and Embrace Who You Are</w:t>
      </w:r>
    </w:p>
    <w:p w14:paraId="44B4D64E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>The Gifts of Imperfection: Let Go of Who You Think You're Supposed to Be and Embrace Who You Are</w:t>
      </w:r>
    </w:p>
    <w:p w14:paraId="688E562F" w14:textId="77777777" w:rsidR="000477C8" w:rsidRPr="00610149" w:rsidRDefault="000477C8" w:rsidP="00047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ibre Baskerville" w:eastAsia="Century Gothic" w:hAnsi="Libre Baskerville"/>
          <w:color w:val="000000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Times New Roman" w:hAnsi="Libre Baskerville"/>
          <w:i/>
          <w:iCs/>
          <w:sz w:val="18"/>
          <w:szCs w:val="18"/>
        </w:rPr>
        <w:t xml:space="preserve">E. </w:t>
      </w:r>
      <w:proofErr w:type="spellStart"/>
      <w:r w:rsidRPr="00610149">
        <w:rPr>
          <w:rFonts w:ascii="Libre Baskerville" w:eastAsia="Times New Roman" w:hAnsi="Libre Baskerville"/>
          <w:i/>
          <w:iCs/>
          <w:sz w:val="18"/>
          <w:szCs w:val="18"/>
        </w:rPr>
        <w:t>Gandevia</w:t>
      </w:r>
      <w:proofErr w:type="spellEnd"/>
      <w:r w:rsidRPr="00610149">
        <w:rPr>
          <w:rFonts w:ascii="Libre Baskerville" w:eastAsia="Times New Roman" w:hAnsi="Libre Baskerville"/>
          <w:i/>
          <w:iCs/>
          <w:sz w:val="18"/>
          <w:szCs w:val="18"/>
        </w:rPr>
        <w:t>, S. Breakspear (2009), </w:t>
      </w:r>
      <w:r w:rsidRPr="00610149">
        <w:rPr>
          <w:rFonts w:ascii="Libre Baskerville" w:eastAsia="Times New Roman" w:hAnsi="Libre Baskerville"/>
          <w:i/>
          <w:iCs/>
          <w:color w:val="416ED2"/>
          <w:sz w:val="18"/>
          <w:szCs w:val="18"/>
          <w:u w:val="single"/>
        </w:rPr>
        <w:t>Equip</w:t>
      </w:r>
      <w:r w:rsidRPr="00610149">
        <w:rPr>
          <w:rFonts w:ascii="Libre Baskerville" w:eastAsia="Times New Roman" w:hAnsi="Libre Baskerville"/>
          <w:i/>
          <w:iCs/>
          <w:sz w:val="18"/>
          <w:szCs w:val="18"/>
        </w:rPr>
        <w:t>, Talent Generation, p. 30, </w:t>
      </w:r>
      <w:r w:rsidRPr="00610149">
        <w:rPr>
          <w:rFonts w:ascii="Libre Baskerville" w:eastAsia="Times New Roman" w:hAnsi="Libre Baskerville"/>
          <w:i/>
          <w:iCs/>
          <w:color w:val="416ED2"/>
          <w:sz w:val="18"/>
          <w:szCs w:val="18"/>
          <w:u w:val="single"/>
        </w:rPr>
        <w:t>ISBN</w:t>
      </w:r>
      <w:r w:rsidRPr="00610149">
        <w:rPr>
          <w:rFonts w:ascii="Libre Baskerville" w:eastAsia="Times New Roman" w:hAnsi="Libre Baskerville"/>
          <w:i/>
          <w:iCs/>
          <w:sz w:val="18"/>
          <w:szCs w:val="18"/>
        </w:rPr>
        <w:t> </w:t>
      </w:r>
      <w:r w:rsidRPr="00610149">
        <w:rPr>
          <w:rFonts w:ascii="Libre Baskerville" w:eastAsia="Times New Roman" w:hAnsi="Libre Baskerville"/>
          <w:i/>
          <w:iCs/>
          <w:color w:val="416ED2"/>
          <w:sz w:val="18"/>
          <w:szCs w:val="18"/>
          <w:u w:val="single"/>
        </w:rPr>
        <w:t>978-0980679304</w:t>
      </w:r>
    </w:p>
    <w:p w14:paraId="378D3FD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</w:p>
    <w:p w14:paraId="40D6CAC3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120</w:t>
      </w:r>
    </w:p>
    <w:p w14:paraId="0B2D626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120</w:t>
      </w:r>
    </w:p>
    <w:p w14:paraId="6724A870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https://mobile.abc.net.au/news/2019-06-07/women-lacking-queens-birthday-order-of-australia-awards-list/11187978?pfmredir=sm</w:t>
      </w:r>
    </w:p>
    <w:p w14:paraId="045EB22C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103</w:t>
      </w:r>
    </w:p>
    <w:p w14:paraId="3FE6018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117</w:t>
      </w:r>
    </w:p>
    <w:p w14:paraId="75D54CB7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117</w:t>
      </w:r>
    </w:p>
    <w:p w14:paraId="12ECFCEC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118</w:t>
      </w:r>
    </w:p>
    <w:p w14:paraId="28AFA7B4" w14:textId="77777777" w:rsidR="000477C8" w:rsidRPr="00610149" w:rsidRDefault="000477C8" w:rsidP="000477C8">
      <w:pPr>
        <w:pStyle w:val="EndnoteText"/>
        <w:rPr>
          <w:rFonts w:ascii="Libre Baskerville" w:hAnsi="Libre Baskerville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i/>
          <w:sz w:val="18"/>
          <w:szCs w:val="18"/>
        </w:rPr>
        <w:footnoteRef/>
      </w:r>
      <w:r w:rsidRPr="00610149">
        <w:rPr>
          <w:rFonts w:ascii="Libre Baskerville" w:hAnsi="Libre Baskerville"/>
          <w:i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Women’s Brain Book – the neuroscience of health, hormones and happiness, Dr Sarah McKay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215</w:t>
      </w:r>
    </w:p>
    <w:p w14:paraId="75C1602E" w14:textId="77777777" w:rsidR="000477C8" w:rsidRPr="00610149" w:rsidRDefault="000477C8" w:rsidP="000477C8">
      <w:pPr>
        <w:pStyle w:val="EndnoteText"/>
        <w:rPr>
          <w:rFonts w:ascii="Libre Baskerville" w:hAnsi="Libre Baskerville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i/>
          <w:sz w:val="18"/>
          <w:szCs w:val="18"/>
        </w:rPr>
        <w:footnoteRef/>
      </w:r>
      <w:r w:rsidRPr="00610149">
        <w:rPr>
          <w:rFonts w:ascii="Libre Baskerville" w:hAnsi="Libre Baskerville"/>
          <w:i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>The Women’s Brain Book – the neuroscience of health, hormones and happiness, Dr Sarah McKay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216</w:t>
      </w:r>
    </w:p>
    <w:p w14:paraId="1693C2F8" w14:textId="77777777" w:rsidR="000477C8" w:rsidRPr="00610149" w:rsidRDefault="000477C8" w:rsidP="000477C8">
      <w:pPr>
        <w:rPr>
          <w:rFonts w:ascii="Libre Baskerville" w:hAnsi="Libre Baskerville" w:cstheme="majorHAnsi"/>
          <w:sz w:val="18"/>
          <w:szCs w:val="18"/>
        </w:rPr>
      </w:pPr>
      <w:r w:rsidRPr="00610149">
        <w:rPr>
          <w:rStyle w:val="EndnoteReference"/>
          <w:rFonts w:ascii="Libre Baskerville" w:hAnsi="Libre Baskerville" w:cstheme="majorHAnsi"/>
          <w:sz w:val="18"/>
          <w:szCs w:val="18"/>
        </w:rPr>
        <w:footnoteRef/>
      </w:r>
      <w:r w:rsidRPr="00610149">
        <w:rPr>
          <w:rFonts w:ascii="Libre Baskerville" w:hAnsi="Libre Baskerville" w:cstheme="majorHAnsi"/>
          <w:sz w:val="18"/>
          <w:szCs w:val="18"/>
        </w:rPr>
        <w:t xml:space="preserve"> Barrons.com </w:t>
      </w:r>
      <w:r w:rsidRPr="00610149">
        <w:rPr>
          <w:rFonts w:ascii="Libre Baskerville" w:eastAsia="Century Gothic" w:hAnsi="Libre Baskerville" w:cstheme="majorHAnsi"/>
          <w:i/>
          <w:color w:val="000000"/>
          <w:sz w:val="18"/>
          <w:szCs w:val="18"/>
        </w:rPr>
        <w:t xml:space="preserve">Women Need More Money. Being More Confident Won’t Help Them Get It, </w:t>
      </w:r>
      <w:r w:rsidRPr="00610149">
        <w:rPr>
          <w:rFonts w:ascii="Libre Baskerville" w:eastAsia="Century Gothic" w:hAnsi="Libre Baskerville" w:cstheme="majorHAnsi"/>
          <w:color w:val="000000"/>
          <w:sz w:val="18"/>
          <w:szCs w:val="18"/>
        </w:rPr>
        <w:t>Sarah Green Carmichael</w:t>
      </w:r>
      <w:r w:rsidRPr="00610149">
        <w:rPr>
          <w:rFonts w:ascii="Libre Baskerville" w:hAnsi="Libre Baskerville" w:cstheme="majorHAnsi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color w:val="000000"/>
          <w:sz w:val="18"/>
          <w:szCs w:val="18"/>
        </w:rPr>
        <w:t>Feb. 13, 2019</w:t>
      </w:r>
    </w:p>
    <w:p w14:paraId="3DAB5A1E" w14:textId="77777777" w:rsidR="000477C8" w:rsidRPr="00610149" w:rsidRDefault="000477C8" w:rsidP="000477C8">
      <w:pPr>
        <w:spacing w:line="240" w:lineRule="auto"/>
        <w:rPr>
          <w:rFonts w:ascii="Libre Baskerville" w:eastAsia="Century Gothic" w:hAnsi="Libre Baskerville" w:cstheme="majorHAnsi"/>
          <w:color w:val="000000"/>
          <w:sz w:val="18"/>
          <w:szCs w:val="18"/>
        </w:rPr>
      </w:pPr>
      <w:r w:rsidRPr="00610149">
        <w:rPr>
          <w:rStyle w:val="EndnoteReference"/>
          <w:rFonts w:ascii="Libre Baskerville" w:hAnsi="Libre Baskerville" w:cstheme="majorHAnsi"/>
          <w:sz w:val="18"/>
          <w:szCs w:val="18"/>
        </w:rPr>
        <w:footnoteRef/>
      </w:r>
      <w:r w:rsidRPr="00610149">
        <w:rPr>
          <w:rFonts w:ascii="Libre Baskerville" w:hAnsi="Libre Baskerville" w:cstheme="majorHAnsi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color w:val="000000"/>
          <w:sz w:val="18"/>
          <w:szCs w:val="18"/>
        </w:rPr>
        <w:t>IZA Institute of Labour Economics – Discussion Paper Series IZA PD No. 12611 Do Workers Discriminate against Female Bosses?</w:t>
      </w:r>
    </w:p>
    <w:p w14:paraId="71AD095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</w:p>
    <w:p w14:paraId="164B28C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Managed Heart: Commercialisation of Human Feeling, Arlie Russell Hochschild</w:t>
      </w:r>
    </w:p>
    <w:p w14:paraId="5C68A86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Is the ‘work’ you are doing emotionally draining you? ABC Radio National Life Matters podcast Mon 11 Mar 2019, 9:06am</w:t>
      </w:r>
    </w:p>
    <w:p w14:paraId="3612055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228</w:t>
      </w:r>
    </w:p>
    <w:p w14:paraId="6C628BE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Lead,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145 &amp; 146</w:t>
      </w:r>
    </w:p>
    <w:p w14:paraId="1B9D0AF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128</w:t>
      </w:r>
    </w:p>
    <w:p w14:paraId="72BA3922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128</w:t>
      </w:r>
    </w:p>
    <w:p w14:paraId="6D2ECF4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</w:p>
    <w:p w14:paraId="37D2AF6F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In search of lost time. Why is everyone so busy? The Economist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online December 20</w:t>
      </w:r>
      <w:r w:rsidRPr="00610149">
        <w:rPr>
          <w:rFonts w:ascii="Libre Baskerville" w:eastAsia="Century Gothic" w:hAnsi="Libre Baskerville" w:cs="Century Gothic"/>
          <w:sz w:val="18"/>
          <w:szCs w:val="18"/>
          <w:vertAlign w:val="superscript"/>
        </w:rPr>
        <w:t>th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2014 </w:t>
      </w:r>
    </w:p>
    <w:p w14:paraId="28A10AAB" w14:textId="77777777" w:rsidR="000477C8" w:rsidRPr="00610149" w:rsidRDefault="000477C8" w:rsidP="000477C8">
      <w:pPr>
        <w:rPr>
          <w:rFonts w:ascii="Libre Baskerville" w:hAnsi="Libre Baskerville" w:cstheme="majorHAnsi"/>
          <w:sz w:val="18"/>
          <w:szCs w:val="18"/>
        </w:rPr>
      </w:pPr>
      <w:r w:rsidRPr="00610149">
        <w:rPr>
          <w:rStyle w:val="EndnoteReference"/>
          <w:rFonts w:ascii="Libre Baskerville" w:hAnsi="Libre Baskerville" w:cstheme="majorHAnsi"/>
          <w:sz w:val="18"/>
          <w:szCs w:val="18"/>
        </w:rPr>
        <w:footnoteRef/>
      </w:r>
      <w:r w:rsidRPr="00610149">
        <w:rPr>
          <w:rFonts w:ascii="Libre Baskerville" w:hAnsi="Libre Baskerville" w:cstheme="majorHAnsi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The Power of Full Engagement </w:t>
      </w:r>
      <w:r w:rsidRPr="00610149">
        <w:rPr>
          <w:rFonts w:ascii="Libre Baskerville" w:hAnsi="Libre Baskerville" w:cstheme="majorHAnsi"/>
          <w:bCs/>
          <w:sz w:val="18"/>
          <w:szCs w:val="18"/>
        </w:rPr>
        <w:t>Managing Energy, Not Time, Is the Key to High Performance and Personal Renewal,</w:t>
      </w:r>
      <w:r w:rsidRPr="00610149">
        <w:rPr>
          <w:rFonts w:ascii="Libre Baskerville" w:hAnsi="Libre Baskerville" w:cstheme="majorHAnsi"/>
          <w:sz w:val="18"/>
          <w:szCs w:val="18"/>
        </w:rPr>
        <w:t> </w:t>
      </w:r>
      <w:r w:rsidRPr="00610149">
        <w:rPr>
          <w:rFonts w:ascii="Libre Baskerville" w:hAnsi="Libre Baskerville"/>
          <w:bCs/>
          <w:sz w:val="18"/>
          <w:szCs w:val="18"/>
        </w:rPr>
        <w:t>Jim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Tony Schwartz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James E Loehr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theme="majorHAnsi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 131</w:t>
      </w:r>
    </w:p>
    <w:p w14:paraId="452317B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 Dare to Lead,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Brene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Brown,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186</w:t>
      </w:r>
    </w:p>
    <w:p w14:paraId="6E50A568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</w:t>
      </w:r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Untethered Soul, Michael Alan Singer </w:t>
      </w:r>
      <w:proofErr w:type="spellStart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 152</w:t>
      </w:r>
    </w:p>
    <w:p w14:paraId="26E68B42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>Invisible Power Insight Principles at Work: Everyone’s hidden inner capacity</w:t>
      </w:r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, Ken Manning, Robin </w:t>
      </w:r>
      <w:proofErr w:type="spellStart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Charbit</w:t>
      </w:r>
      <w:proofErr w:type="spellEnd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, Sandra </w:t>
      </w:r>
      <w:proofErr w:type="spellStart"/>
      <w:proofErr w:type="gramStart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Krot</w:t>
      </w:r>
      <w:proofErr w:type="spellEnd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,  </w:t>
      </w:r>
      <w:proofErr w:type="spellStart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pg</w:t>
      </w:r>
      <w:proofErr w:type="spellEnd"/>
      <w:proofErr w:type="gramEnd"/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 xml:space="preserve"> 29</w:t>
      </w:r>
    </w:p>
    <w:p w14:paraId="75791BD8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</w:p>
    <w:p w14:paraId="422E2880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theme="majorHAnsi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The Power of Full Engagement </w:t>
      </w:r>
      <w:r w:rsidRPr="00610149">
        <w:rPr>
          <w:rFonts w:ascii="Libre Baskerville" w:hAnsi="Libre Baskerville" w:cstheme="majorHAnsi"/>
          <w:bCs/>
          <w:sz w:val="18"/>
          <w:szCs w:val="18"/>
        </w:rPr>
        <w:t>Managing Energy, Not Time, Is the Key to High Performance and Personal Renewal,</w:t>
      </w:r>
      <w:r w:rsidRPr="00610149">
        <w:rPr>
          <w:rFonts w:ascii="Libre Baskerville" w:hAnsi="Libre Baskerville" w:cstheme="majorHAnsi"/>
          <w:sz w:val="18"/>
          <w:szCs w:val="18"/>
        </w:rPr>
        <w:t> </w:t>
      </w:r>
      <w:r w:rsidRPr="00610149">
        <w:rPr>
          <w:rFonts w:ascii="Libre Baskerville" w:hAnsi="Libre Baskerville" w:cstheme="majorHAnsi"/>
          <w:bCs/>
          <w:sz w:val="18"/>
          <w:szCs w:val="18"/>
        </w:rPr>
        <w:t xml:space="preserve">Jim Loehr, Tony Schwartz, James E Loehr </w:t>
      </w:r>
      <w:proofErr w:type="spellStart"/>
      <w:r w:rsidRPr="00610149">
        <w:rPr>
          <w:rFonts w:ascii="Libre Baskerville" w:eastAsia="Century Gothic" w:hAnsi="Libre Baskerville" w:cstheme="majorHAnsi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 163,164</w:t>
      </w:r>
    </w:p>
    <w:p w14:paraId="7FD49A3A" w14:textId="77777777" w:rsidR="000477C8" w:rsidRPr="00610149" w:rsidRDefault="000477C8" w:rsidP="000477C8">
      <w:pPr>
        <w:spacing w:after="0" w:line="240" w:lineRule="auto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The Tender GIFT: Breastfeeding (1973), Dana Raphael</w:t>
      </w:r>
    </w:p>
    <w:p w14:paraId="1A2D9A35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Fonts w:ascii="Libre Baskerville" w:hAnsi="Libre Baskerville"/>
          <w:sz w:val="18"/>
          <w:szCs w:val="18"/>
        </w:rPr>
        <w:t>https://www.matrescence.com/</w:t>
      </w:r>
    </w:p>
    <w:p w14:paraId="6281B5E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A new way to think about transition to motherhood, Ted Talk May 2018</w:t>
      </w:r>
    </w:p>
    <w:p w14:paraId="252C1FCF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A new way to think about transition to motherhood, Ted Talk May 2018</w:t>
      </w:r>
    </w:p>
    <w:p w14:paraId="28CD0737" w14:textId="77777777" w:rsidR="000477C8" w:rsidRPr="00610149" w:rsidRDefault="000477C8" w:rsidP="000477C8">
      <w:pPr>
        <w:spacing w:after="0" w:line="240" w:lineRule="auto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A new way to think about transition to motherhood, Ted Talk May 2018</w:t>
      </w:r>
    </w:p>
    <w:p w14:paraId="5C9A999A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A new way to think about transition to motherhood, Ted Talk May 2018</w:t>
      </w:r>
    </w:p>
    <w:p w14:paraId="320393DF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Fonts w:ascii="Libre Baskerville" w:hAnsi="Libre Baskerville"/>
          <w:sz w:val="18"/>
          <w:szCs w:val="18"/>
        </w:rPr>
        <w:t>https://www.ted.com/talks/alexandra_sacks_a_new_way_to_think_about_the_transition_to_motherhood?language=en</w:t>
      </w:r>
    </w:p>
    <w:p w14:paraId="4E4C8D34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162</w:t>
      </w:r>
    </w:p>
    <w:p w14:paraId="69D1F0C2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158</w:t>
      </w:r>
    </w:p>
    <w:p w14:paraId="360E3FC2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Unfinished Business: Women Men Work Family, Anne-Marie Slaughter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158</w:t>
      </w:r>
    </w:p>
    <w:p w14:paraId="5BB0C3ED" w14:textId="77777777" w:rsidR="000477C8" w:rsidRPr="00610149" w:rsidRDefault="000477C8" w:rsidP="000477C8">
      <w:pPr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The Space Between Self Esteem and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Self Compassion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: Kristin Neff at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TEDxCentennialParkWomen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, Feb 6, 2013 </w:t>
      </w:r>
      <w:r w:rsidRPr="00610149">
        <w:rPr>
          <w:rFonts w:ascii="Libre Baskerville" w:hAnsi="Libre Baskerville"/>
          <w:sz w:val="18"/>
          <w:szCs w:val="18"/>
        </w:rPr>
        <w:t>https://www.youtube.com/watch?v=IvtZBUSplr4</w:t>
      </w:r>
    </w:p>
    <w:p w14:paraId="27593BC2" w14:textId="77777777" w:rsidR="000477C8" w:rsidRPr="00610149" w:rsidRDefault="000477C8" w:rsidP="000477C8">
      <w:pPr>
        <w:rPr>
          <w:rFonts w:ascii="Libre Baskerville" w:eastAsia="Century Gothic" w:hAnsi="Libre Baskerville" w:cs="Century Gothic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Kristin Neff: The Three Components of Self Esteem, Oct 16, 2014 </w:t>
      </w:r>
      <w:r w:rsidRPr="00610149">
        <w:rPr>
          <w:rFonts w:ascii="Libre Baskerville" w:eastAsia="Century Gothic" w:hAnsi="Libre Baskerville" w:cs="Century Gothic"/>
          <w:sz w:val="18"/>
          <w:szCs w:val="18"/>
          <w:u w:val="single"/>
        </w:rPr>
        <w:t>https://www.youtube.com/watch?v=11U0h0DPu7k</w:t>
      </w:r>
    </w:p>
    <w:p w14:paraId="25564118" w14:textId="77777777" w:rsidR="000477C8" w:rsidRPr="00610149" w:rsidRDefault="000477C8" w:rsidP="000477C8">
      <w:pPr>
        <w:rPr>
          <w:rFonts w:ascii="Libre Baskerville" w:eastAsia="Century Gothic" w:hAnsi="Libre Baskerville" w:cs="Century Gothic"/>
          <w:color w:val="000000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Self </w:t>
      </w:r>
      <w:proofErr w:type="spellStart"/>
      <w:r w:rsidRPr="00610149">
        <w:rPr>
          <w:rFonts w:ascii="Libre Baskerville" w:hAnsi="Libre Baskerville"/>
          <w:sz w:val="18"/>
          <w:szCs w:val="18"/>
        </w:rPr>
        <w:t>Comapssion</w:t>
      </w:r>
      <w:proofErr w:type="spellEnd"/>
      <w:r w:rsidRPr="00610149">
        <w:rPr>
          <w:rFonts w:ascii="Libre Baskerville" w:hAnsi="Libre Baskerville"/>
          <w:sz w:val="18"/>
          <w:szCs w:val="18"/>
        </w:rPr>
        <w:t xml:space="preserve"> https://self-compassion.org/the-three-elements-of-self-compassion-2/</w:t>
      </w:r>
    </w:p>
    <w:p w14:paraId="790BF15C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i/>
          <w:sz w:val="18"/>
          <w:szCs w:val="18"/>
        </w:rPr>
        <w:t>Adapted from Gus Worland co-founder of Gotcha4Life</w:t>
      </w:r>
    </w:p>
    <w:p w14:paraId="5A3746BD" w14:textId="77777777" w:rsidR="000477C8" w:rsidRPr="00610149" w:rsidRDefault="000477C8" w:rsidP="000477C8">
      <w:pPr>
        <w:pStyle w:val="EndnoteText"/>
        <w:rPr>
          <w:rFonts w:ascii="Libre Baskerville" w:hAnsi="Libre Baskerville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i/>
          <w:sz w:val="18"/>
          <w:szCs w:val="18"/>
        </w:rPr>
        <w:footnoteRef/>
      </w:r>
      <w:r w:rsidRPr="00610149">
        <w:rPr>
          <w:rFonts w:ascii="Libre Baskerville" w:hAnsi="Libre Baskerville"/>
          <w:i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>To Kill A Mockingbird, Harper Lee</w:t>
      </w:r>
    </w:p>
    <w:p w14:paraId="15A1A54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6</w:t>
      </w:r>
    </w:p>
    <w:p w14:paraId="754EDF8C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8</w:t>
      </w:r>
    </w:p>
    <w:p w14:paraId="6DE2EBA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Dare to </w:t>
      </w:r>
      <w:proofErr w:type="gramStart"/>
      <w:r w:rsidRPr="00610149">
        <w:rPr>
          <w:rFonts w:ascii="Libre Baskerville" w:eastAsia="Century Gothic" w:hAnsi="Libre Baskerville" w:cs="Century Gothic"/>
          <w:sz w:val="18"/>
          <w:szCs w:val="18"/>
        </w:rPr>
        <w:t>Lead ,</w:t>
      </w:r>
      <w:proofErr w:type="gram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Brené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Brown, </w:t>
      </w:r>
      <w:proofErr w:type="spellStart"/>
      <w:r w:rsidRPr="00610149">
        <w:rPr>
          <w:rFonts w:ascii="Libre Baskerville" w:eastAsia="Century Gothic" w:hAnsi="Libre Baskerville" w:cs="Century Gothic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sz w:val="18"/>
          <w:szCs w:val="18"/>
        </w:rPr>
        <w:t xml:space="preserve"> 10 and 11</w:t>
      </w:r>
    </w:p>
    <w:p w14:paraId="35765D6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Braving the Wilderness, </w:t>
      </w:r>
      <w:proofErr w:type="spellStart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>Brene</w:t>
      </w:r>
      <w:proofErr w:type="spellEnd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 Brown </w:t>
      </w:r>
      <w:proofErr w:type="spellStart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 38</w:t>
      </w:r>
    </w:p>
    <w:p w14:paraId="18E8F648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Braving the </w:t>
      </w:r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Wilderness, </w:t>
      </w:r>
      <w:proofErr w:type="spellStart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>Brene</w:t>
      </w:r>
      <w:proofErr w:type="spellEnd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 Brown </w:t>
      </w:r>
      <w:proofErr w:type="spellStart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>pg</w:t>
      </w:r>
      <w:proofErr w:type="spellEnd"/>
      <w:r w:rsidRPr="00610149">
        <w:rPr>
          <w:rFonts w:ascii="Libre Baskerville" w:eastAsia="Century Gothic" w:hAnsi="Libre Baskerville" w:cs="Century Gothic"/>
          <w:color w:val="000000"/>
          <w:sz w:val="18"/>
          <w:szCs w:val="18"/>
        </w:rPr>
        <w:t xml:space="preserve"> 39</w:t>
      </w:r>
    </w:p>
    <w:p w14:paraId="3C3CE9C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Strength Switch: how the new science of strength-based parenting helps your child and your teen flourish, Dr Lea Walters,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8</w:t>
      </w:r>
    </w:p>
    <w:p w14:paraId="07E1EF16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Strength Switch: how the new science of strength-based parenting helps your child and your teen flourish, Dr Lea Walters,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9</w:t>
      </w:r>
    </w:p>
    <w:p w14:paraId="019DC669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</w:p>
    <w:p w14:paraId="1CD14C17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Strength Switch: how the new science of strength-based parenting helps your child and your teen flourish, Dr Lea Walters,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11</w:t>
      </w:r>
    </w:p>
    <w:p w14:paraId="2460CCB3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Strength Switch: how the new science of strength-based parenting helps your child and your teen flourish, Dr Lea Walters,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7</w:t>
      </w:r>
    </w:p>
    <w:p w14:paraId="3099B2CD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hAnsi="Libre Baskerville"/>
          <w:sz w:val="18"/>
          <w:szCs w:val="18"/>
          <w:lang w:val="en-US"/>
        </w:rPr>
        <w:t xml:space="preserve">The Strength Switch: how the new science of strength-based parenting helps your child and your teen flourish, Dr Lea Walters, </w:t>
      </w:r>
      <w:proofErr w:type="spellStart"/>
      <w:r w:rsidRPr="00610149">
        <w:rPr>
          <w:rFonts w:ascii="Libre Baskerville" w:hAnsi="Libre Baskerville"/>
          <w:sz w:val="18"/>
          <w:szCs w:val="18"/>
          <w:lang w:val="en-US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  <w:lang w:val="en-US"/>
        </w:rPr>
        <w:t xml:space="preserve"> 9</w:t>
      </w:r>
    </w:p>
    <w:p w14:paraId="136D3469" w14:textId="77777777" w:rsidR="000477C8" w:rsidRPr="00610149" w:rsidRDefault="000477C8" w:rsidP="000477C8">
      <w:pPr>
        <w:spacing w:after="0" w:line="240" w:lineRule="auto"/>
        <w:rPr>
          <w:rFonts w:ascii="Libre Baskerville" w:eastAsia="Century Gothic" w:hAnsi="Libre Baskerville" w:cs="Century Gothic"/>
          <w:b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Mentoring or sponsorship: what works best for women, ABC RN This Working Life podcast, Sat 10 Feb 2018, 5:05am </w:t>
      </w:r>
      <w:r w:rsidRPr="00610149">
        <w:rPr>
          <w:rFonts w:ascii="Libre Baskerville" w:hAnsi="Libre Baskerville"/>
          <w:color w:val="0000FF"/>
          <w:sz w:val="18"/>
          <w:szCs w:val="18"/>
          <w:u w:val="single"/>
        </w:rPr>
        <w:t>https://www.abc.net.au/radionational/programs/this-working-life/10_2_18/9412424</w:t>
      </w:r>
    </w:p>
    <w:p w14:paraId="5F805860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="Century Gothic"/>
          <w:sz w:val="18"/>
          <w:szCs w:val="18"/>
        </w:rPr>
        <w:t>Testosterone Rex: Unmaking the myths of our gendered minds</w:t>
      </w:r>
      <w:r w:rsidRPr="00610149">
        <w:rPr>
          <w:rFonts w:ascii="Libre Baskerville" w:hAnsi="Libre Baskerville"/>
          <w:sz w:val="18"/>
          <w:szCs w:val="18"/>
        </w:rPr>
        <w:t>, Cordelia Fine</w:t>
      </w:r>
    </w:p>
    <w:p w14:paraId="59CB5438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lastRenderedPageBreak/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The Power of Full Engagement </w:t>
      </w:r>
      <w:r w:rsidRPr="00610149">
        <w:rPr>
          <w:rFonts w:ascii="Libre Baskerville" w:hAnsi="Libre Baskerville" w:cstheme="majorHAnsi"/>
          <w:bCs/>
          <w:sz w:val="18"/>
          <w:szCs w:val="18"/>
        </w:rPr>
        <w:t>Managing Energy, Not Time, Is the Key to High Performance and Personal Renewal,</w:t>
      </w:r>
      <w:r w:rsidRPr="00610149">
        <w:rPr>
          <w:rFonts w:ascii="Libre Baskerville" w:hAnsi="Libre Baskerville" w:cstheme="majorHAnsi"/>
          <w:sz w:val="18"/>
          <w:szCs w:val="18"/>
        </w:rPr>
        <w:t> </w:t>
      </w:r>
      <w:r w:rsidRPr="00610149">
        <w:rPr>
          <w:rFonts w:ascii="Libre Baskerville" w:hAnsi="Libre Baskerville"/>
          <w:bCs/>
          <w:sz w:val="18"/>
          <w:szCs w:val="18"/>
        </w:rPr>
        <w:t>Jim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Tony Schwartz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James E Loehr</w:t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proofErr w:type="spellStart"/>
      <w:r w:rsidRPr="00610149">
        <w:rPr>
          <w:rFonts w:ascii="Libre Baskerville" w:hAnsi="Libre Baskerville"/>
          <w:sz w:val="18"/>
          <w:szCs w:val="18"/>
        </w:rPr>
        <w:t>pg</w:t>
      </w:r>
      <w:proofErr w:type="spellEnd"/>
      <w:r w:rsidRPr="00610149">
        <w:rPr>
          <w:rFonts w:ascii="Libre Baskerville" w:hAnsi="Libre Baskerville"/>
          <w:sz w:val="18"/>
          <w:szCs w:val="18"/>
        </w:rPr>
        <w:t xml:space="preserve"> 5</w:t>
      </w:r>
    </w:p>
    <w:p w14:paraId="686ADBBB" w14:textId="77777777" w:rsidR="000477C8" w:rsidRPr="00610149" w:rsidRDefault="000477C8" w:rsidP="000477C8">
      <w:pPr>
        <w:pStyle w:val="EndnoteText"/>
        <w:rPr>
          <w:rFonts w:ascii="Libre Baskerville" w:hAnsi="Libre Baskerville"/>
          <w:sz w:val="18"/>
          <w:szCs w:val="18"/>
          <w:lang w:val="en-US"/>
        </w:rPr>
      </w:pPr>
      <w:r w:rsidRPr="00610149">
        <w:rPr>
          <w:rStyle w:val="EndnoteReference"/>
          <w:rFonts w:ascii="Libre Baskerville" w:hAnsi="Libre Baskerville"/>
          <w:sz w:val="18"/>
          <w:szCs w:val="18"/>
        </w:rPr>
        <w:footnoteRef/>
      </w:r>
      <w:r w:rsidRPr="00610149">
        <w:rPr>
          <w:rFonts w:ascii="Libre Baskerville" w:hAnsi="Libre Baskerville"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The Power of Full Engagement </w:t>
      </w:r>
      <w:r w:rsidRPr="00610149">
        <w:rPr>
          <w:rFonts w:ascii="Libre Baskerville" w:hAnsi="Libre Baskerville" w:cstheme="majorHAnsi"/>
          <w:bCs/>
          <w:sz w:val="18"/>
          <w:szCs w:val="18"/>
        </w:rPr>
        <w:t>Managing Energy, Not Time, Is the Key to High Performance and Personal Renewal,</w:t>
      </w:r>
      <w:r w:rsidRPr="00610149">
        <w:rPr>
          <w:rFonts w:ascii="Libre Baskerville" w:hAnsi="Libre Baskerville" w:cstheme="majorHAnsi"/>
          <w:sz w:val="18"/>
          <w:szCs w:val="18"/>
        </w:rPr>
        <w:t> </w:t>
      </w:r>
      <w:r w:rsidRPr="00610149">
        <w:rPr>
          <w:rFonts w:ascii="Libre Baskerville" w:hAnsi="Libre Baskerville"/>
          <w:bCs/>
          <w:sz w:val="18"/>
          <w:szCs w:val="18"/>
        </w:rPr>
        <w:t>Jim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Tony Schwartz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James E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 xml:space="preserve">, </w:t>
      </w:r>
      <w:proofErr w:type="spellStart"/>
      <w:r w:rsidRPr="00610149">
        <w:rPr>
          <w:rFonts w:ascii="Libre Baskerville" w:hAnsi="Libre Baskerville" w:cstheme="majorHAnsi"/>
          <w:bCs/>
          <w:sz w:val="18"/>
          <w:szCs w:val="18"/>
        </w:rPr>
        <w:t>pgs</w:t>
      </w:r>
      <w:proofErr w:type="spellEnd"/>
      <w:r w:rsidRPr="00610149">
        <w:rPr>
          <w:rFonts w:ascii="Libre Baskerville" w:hAnsi="Libre Baskerville" w:cstheme="majorHAnsi"/>
          <w:bCs/>
          <w:sz w:val="18"/>
          <w:szCs w:val="18"/>
        </w:rPr>
        <w:t xml:space="preserve"> 9, 11, 13, 14</w:t>
      </w:r>
    </w:p>
    <w:p w14:paraId="667C8AA5" w14:textId="77777777" w:rsidR="000477C8" w:rsidRPr="00610149" w:rsidRDefault="000477C8" w:rsidP="000477C8">
      <w:pPr>
        <w:pStyle w:val="EndnoteText"/>
        <w:rPr>
          <w:rFonts w:ascii="Libre Baskerville" w:hAnsi="Libre Baskerville"/>
          <w:i/>
          <w:sz w:val="18"/>
          <w:szCs w:val="18"/>
        </w:rPr>
      </w:pPr>
      <w:r w:rsidRPr="00610149">
        <w:rPr>
          <w:rStyle w:val="EndnoteReference"/>
          <w:rFonts w:ascii="Libre Baskerville" w:hAnsi="Libre Baskerville"/>
          <w:i/>
          <w:sz w:val="18"/>
          <w:szCs w:val="18"/>
        </w:rPr>
        <w:footnoteRef/>
      </w:r>
      <w:r w:rsidRPr="00610149">
        <w:rPr>
          <w:rFonts w:ascii="Libre Baskerville" w:hAnsi="Libre Baskerville"/>
          <w:i/>
          <w:sz w:val="18"/>
          <w:szCs w:val="18"/>
        </w:rPr>
        <w:t xml:space="preserve"> </w:t>
      </w:r>
      <w:r w:rsidRPr="00610149">
        <w:rPr>
          <w:rFonts w:ascii="Libre Baskerville" w:eastAsia="Century Gothic" w:hAnsi="Libre Baskerville" w:cstheme="majorHAnsi"/>
          <w:sz w:val="18"/>
          <w:szCs w:val="18"/>
        </w:rPr>
        <w:t xml:space="preserve">The Power of Full Engagement </w:t>
      </w:r>
      <w:r w:rsidRPr="00610149">
        <w:rPr>
          <w:rFonts w:ascii="Libre Baskerville" w:hAnsi="Libre Baskerville" w:cstheme="majorHAnsi"/>
          <w:bCs/>
          <w:sz w:val="18"/>
          <w:szCs w:val="18"/>
        </w:rPr>
        <w:t>Managing Energy, Not Time, Is the Key to High Performance and Personal Renewal,</w:t>
      </w:r>
      <w:r w:rsidRPr="00610149">
        <w:rPr>
          <w:rFonts w:ascii="Libre Baskerville" w:hAnsi="Libre Baskerville" w:cstheme="majorHAnsi"/>
          <w:sz w:val="18"/>
          <w:szCs w:val="18"/>
        </w:rPr>
        <w:t> </w:t>
      </w:r>
      <w:r w:rsidRPr="00610149">
        <w:rPr>
          <w:rFonts w:ascii="Libre Baskerville" w:hAnsi="Libre Baskerville"/>
          <w:bCs/>
          <w:sz w:val="18"/>
          <w:szCs w:val="18"/>
        </w:rPr>
        <w:t>Jim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Tony Schwartz</w:t>
      </w:r>
      <w:r w:rsidRPr="00610149">
        <w:rPr>
          <w:rFonts w:ascii="Libre Baskerville" w:hAnsi="Libre Baskerville" w:cstheme="majorHAnsi"/>
          <w:bCs/>
          <w:sz w:val="18"/>
          <w:szCs w:val="18"/>
        </w:rPr>
        <w:t>, </w:t>
      </w:r>
      <w:r w:rsidRPr="00610149">
        <w:rPr>
          <w:rFonts w:ascii="Libre Baskerville" w:hAnsi="Libre Baskerville"/>
          <w:bCs/>
          <w:sz w:val="18"/>
          <w:szCs w:val="18"/>
        </w:rPr>
        <w:t>James E Loehr</w:t>
      </w:r>
      <w:r w:rsidRPr="00610149">
        <w:rPr>
          <w:rFonts w:ascii="Libre Baskerville" w:hAnsi="Libre Baskerville" w:cstheme="majorHAnsi"/>
          <w:bCs/>
          <w:sz w:val="18"/>
          <w:szCs w:val="18"/>
        </w:rPr>
        <w:t xml:space="preserve">, </w:t>
      </w:r>
      <w:proofErr w:type="spellStart"/>
      <w:r w:rsidRPr="00610149">
        <w:rPr>
          <w:rFonts w:ascii="Libre Baskerville" w:hAnsi="Libre Baskerville" w:cstheme="majorHAnsi"/>
          <w:bCs/>
          <w:sz w:val="18"/>
          <w:szCs w:val="18"/>
        </w:rPr>
        <w:t>pg</w:t>
      </w:r>
      <w:proofErr w:type="spellEnd"/>
      <w:r w:rsidRPr="00610149">
        <w:rPr>
          <w:rFonts w:ascii="Libre Baskerville" w:hAnsi="Libre Baskerville" w:cstheme="majorHAnsi"/>
          <w:bCs/>
          <w:sz w:val="18"/>
          <w:szCs w:val="18"/>
        </w:rPr>
        <w:t xml:space="preserve"> 4</w:t>
      </w:r>
    </w:p>
    <w:p w14:paraId="52DFC37E" w14:textId="77777777" w:rsidR="00B17CF7" w:rsidRDefault="00B17CF7"/>
    <w:sectPr w:rsidR="00B17CF7" w:rsidSect="00F303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Calibri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B0C20"/>
    <w:multiLevelType w:val="hybridMultilevel"/>
    <w:tmpl w:val="1EE8014A"/>
    <w:lvl w:ilvl="0" w:tplc="0694C276">
      <w:start w:val="1"/>
      <w:numFmt w:val="bullet"/>
      <w:pStyle w:val="bullets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C8"/>
    <w:rsid w:val="00020295"/>
    <w:rsid w:val="000477C8"/>
    <w:rsid w:val="001162E0"/>
    <w:rsid w:val="001C7EBA"/>
    <w:rsid w:val="00206DF9"/>
    <w:rsid w:val="00240D09"/>
    <w:rsid w:val="00256583"/>
    <w:rsid w:val="005F3C6D"/>
    <w:rsid w:val="00610149"/>
    <w:rsid w:val="006E39D1"/>
    <w:rsid w:val="00784B07"/>
    <w:rsid w:val="00B147AF"/>
    <w:rsid w:val="00B17CF7"/>
    <w:rsid w:val="00C55668"/>
    <w:rsid w:val="00CD3A58"/>
    <w:rsid w:val="00DD2166"/>
    <w:rsid w:val="00E25F15"/>
    <w:rsid w:val="00E86EE8"/>
    <w:rsid w:val="00F303A8"/>
    <w:rsid w:val="00F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193C"/>
  <w15:chartTrackingRefBased/>
  <w15:docId w15:val="{93BF0374-3DFA-1A4F-9976-2E43EEA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C8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77C8"/>
    <w:pPr>
      <w:keepNext/>
      <w:keepLines/>
      <w:spacing w:before="480" w:after="120"/>
      <w:outlineLvl w:val="0"/>
    </w:pPr>
    <w:rPr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I-SA">
    <w:name w:val="# body NI-SA"/>
    <w:basedOn w:val="Normal"/>
    <w:next w:val="Normal"/>
    <w:qFormat/>
    <w:rsid w:val="00240D09"/>
    <w:pPr>
      <w:suppressAutoHyphens/>
      <w:spacing w:before="240" w:after="0" w:line="288" w:lineRule="auto"/>
    </w:pPr>
    <w:rPr>
      <w:rFonts w:ascii="Times New Roman" w:eastAsia="Times New Roman" w:hAnsi="Times New Roman" w:cs="Times New Roman"/>
      <w:sz w:val="24"/>
      <w:szCs w:val="28"/>
      <w:lang w:val="en-AU"/>
    </w:rPr>
  </w:style>
  <w:style w:type="paragraph" w:customStyle="1" w:styleId="partno">
    <w:name w:val="# part no."/>
    <w:basedOn w:val="Normal"/>
    <w:rsid w:val="00B147AF"/>
    <w:pPr>
      <w:keepNext/>
      <w:pageBreakBefore/>
      <w:shd w:val="clear" w:color="auto" w:fill="FFCC99"/>
      <w:spacing w:before="240" w:after="720" w:line="240" w:lineRule="auto"/>
      <w:jc w:val="center"/>
      <w:outlineLvl w:val="0"/>
    </w:pPr>
    <w:rPr>
      <w:rFonts w:ascii="Arial" w:hAnsi="Arial" w:cs="Times New Roman"/>
      <w:b/>
      <w:bCs/>
      <w:smallCaps/>
      <w:color w:val="ED7D31" w:themeColor="accent2"/>
      <w:kern w:val="32"/>
      <w:sz w:val="44"/>
      <w:szCs w:val="44"/>
      <w:lang w:val="en-AU"/>
    </w:rPr>
  </w:style>
  <w:style w:type="paragraph" w:customStyle="1" w:styleId="bullets">
    <w:name w:val="# bullets"/>
    <w:basedOn w:val="Normal"/>
    <w:next w:val="Normal"/>
    <w:qFormat/>
    <w:rsid w:val="005F3C6D"/>
    <w:pPr>
      <w:numPr>
        <w:numId w:val="1"/>
      </w:numPr>
      <w:suppressAutoHyphens/>
      <w:spacing w:before="120" w:after="120" w:line="288" w:lineRule="auto"/>
    </w:pPr>
    <w:rPr>
      <w:rFonts w:ascii="Times New Roman" w:eastAsia="Times New Roman" w:hAnsi="Times New Roman" w:cs="Times New Roman"/>
      <w:sz w:val="24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rsid w:val="000477C8"/>
    <w:rPr>
      <w:rFonts w:ascii="Calibri" w:eastAsia="Calibri" w:hAnsi="Calibri" w:cs="Calibri"/>
      <w:b/>
      <w:sz w:val="48"/>
      <w:szCs w:val="4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7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7C8"/>
    <w:rPr>
      <w:rFonts w:ascii="Calibri" w:eastAsia="Calibri" w:hAnsi="Calibri" w:cs="Calibri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47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5772</Characters>
  <Application>Microsoft Office Word</Application>
  <DocSecurity>0</DocSecurity>
  <Lines>164</Lines>
  <Paragraphs>70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Hanrahan</dc:creator>
  <cp:keywords/>
  <dc:description/>
  <cp:lastModifiedBy>Danielle Dobson</cp:lastModifiedBy>
  <cp:revision>3</cp:revision>
  <dcterms:created xsi:type="dcterms:W3CDTF">2021-03-30T09:23:00Z</dcterms:created>
  <dcterms:modified xsi:type="dcterms:W3CDTF">2021-03-30T09:24:00Z</dcterms:modified>
</cp:coreProperties>
</file>